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66" w:rsidRDefault="00806266" w:rsidP="00806266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  <w:caps/>
        </w:rPr>
      </w:pPr>
      <w:r w:rsidRPr="002D177D">
        <w:rPr>
          <w:b/>
          <w:i/>
          <w:caps/>
        </w:rPr>
        <w:t>Желонка гидр</w:t>
      </w:r>
      <w:r>
        <w:rPr>
          <w:b/>
          <w:i/>
          <w:caps/>
        </w:rPr>
        <w:t>ОСТАТИЧЕСКАЯ С РЕГУЛИРУЕМЫМ КЛАПАНОМ типа жгС-РК</w:t>
      </w:r>
    </w:p>
    <w:p w:rsidR="00806266" w:rsidRPr="00F46755" w:rsidRDefault="00806266" w:rsidP="00806266">
      <w:pPr>
        <w:pStyle w:val="1"/>
        <w:numPr>
          <w:ilvl w:val="0"/>
          <w:numId w:val="0"/>
        </w:numPr>
        <w:spacing w:before="100" w:beforeAutospacing="1" w:after="100" w:afterAutospacing="1"/>
        <w:jc w:val="left"/>
        <w:rPr>
          <w:b w:val="0"/>
        </w:rPr>
      </w:pPr>
      <w:r w:rsidRPr="00F46755">
        <w:rPr>
          <w:b w:val="0"/>
        </w:rPr>
        <w:t xml:space="preserve">    </w:t>
      </w:r>
      <w:r>
        <w:rPr>
          <w:b w:val="0"/>
          <w:lang w:val="ru-RU"/>
        </w:rPr>
        <w:t xml:space="preserve">  </w:t>
      </w:r>
      <w:r>
        <w:rPr>
          <w:b w:val="0"/>
        </w:rPr>
        <w:t>Желонка гидр</w:t>
      </w:r>
      <w:r>
        <w:rPr>
          <w:b w:val="0"/>
          <w:lang w:val="ru-RU"/>
        </w:rPr>
        <w:t>остатическая с регулируемым клапаном типа ЖГС-РК</w:t>
      </w:r>
      <w:r w:rsidRPr="00F46755">
        <w:rPr>
          <w:b w:val="0"/>
        </w:rPr>
        <w:t xml:space="preserve"> предназначена для очистки нефтяных, газовых и геологоразведочных скважин с низким пластовым давлением от глинистого раствора, шлама, песка, окалины и мелких посторонних предметов при проведении ремонтно-восстановительных работ.</w:t>
      </w:r>
    </w:p>
    <w:p w:rsidR="00806266" w:rsidRDefault="00806266" w:rsidP="00806266">
      <w:pPr>
        <w:pStyle w:val="1"/>
        <w:numPr>
          <w:ilvl w:val="0"/>
          <w:numId w:val="0"/>
        </w:numPr>
        <w:spacing w:before="100" w:beforeAutospacing="1" w:after="100" w:afterAutospacing="1"/>
        <w:rPr>
          <w:i/>
          <w:lang w:val="ru-RU"/>
        </w:rPr>
      </w:pPr>
      <w:r>
        <w:rPr>
          <w:i/>
          <w:noProof/>
          <w:lang w:val="ru-RU" w:eastAsia="ru-RU"/>
        </w:rPr>
        <w:drawing>
          <wp:inline distT="0" distB="0" distL="0" distR="0">
            <wp:extent cx="6153150" cy="3638550"/>
            <wp:effectExtent l="0" t="0" r="0" b="0"/>
            <wp:docPr id="1" name="Рисунок 1" descr="C:\Users\s.balyanov.BITTEKHNIKA\Desktop\ЖГС-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balyanov.BITTEKHNIKA\Desktop\ЖГС-Р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66" w:rsidRDefault="00806266" w:rsidP="00806266">
      <w:pPr>
        <w:numPr>
          <w:ilvl w:val="0"/>
          <w:numId w:val="4"/>
        </w:numPr>
        <w:spacing w:before="100" w:beforeAutospacing="1" w:after="100" w:afterAutospacing="1" w:line="276" w:lineRule="auto"/>
        <w:jc w:val="center"/>
      </w:pPr>
      <w:r>
        <w:t>УСТРОЙСТВО И ПРИНЦИП РАБОТЫ.</w:t>
      </w: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t xml:space="preserve">     </w:t>
      </w:r>
      <w:r w:rsidRPr="00F46755">
        <w:rPr>
          <w:lang w:eastAsia="x-none"/>
        </w:rPr>
        <w:t xml:space="preserve">Желонка гидростатическая с регулируемым клапаном </w:t>
      </w:r>
      <w:r w:rsidRPr="00F46755">
        <w:rPr>
          <w:b/>
          <w:bCs/>
          <w:lang w:eastAsia="x-none"/>
        </w:rPr>
        <w:t>ЖГС-РК</w:t>
      </w:r>
      <w:r w:rsidRPr="00F46755">
        <w:rPr>
          <w:lang w:eastAsia="x-none"/>
        </w:rPr>
        <w:t xml:space="preserve"> сос</w:t>
      </w:r>
      <w:r>
        <w:rPr>
          <w:lang w:eastAsia="x-none"/>
        </w:rPr>
        <w:t xml:space="preserve">тоит из узла ловителя, приемной </w:t>
      </w:r>
      <w:r w:rsidRPr="00F46755">
        <w:rPr>
          <w:lang w:eastAsia="x-none"/>
        </w:rPr>
        <w:t xml:space="preserve">камеры, регулируемого клапана, статической камеры и верхнего клапана. </w:t>
      </w:r>
    </w:p>
    <w:p w:rsidR="00806266" w:rsidRPr="00F46755" w:rsidRDefault="00806266" w:rsidP="00806266">
      <w:pPr>
        <w:ind w:left="1262" w:hanging="1262"/>
        <w:rPr>
          <w:lang w:eastAsia="x-none"/>
        </w:rPr>
      </w:pPr>
      <w:r w:rsidRPr="00F46755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 xml:space="preserve">    </w:t>
      </w:r>
      <w:r w:rsidRPr="00F46755">
        <w:rPr>
          <w:b/>
          <w:bCs/>
          <w:lang w:eastAsia="x-none"/>
        </w:rPr>
        <w:t>Узел ловителя</w:t>
      </w:r>
      <w:r w:rsidRPr="00F46755">
        <w:rPr>
          <w:lang w:eastAsia="x-none"/>
        </w:rPr>
        <w:t xml:space="preserve"> состоит из ловителя  в сборе, воронки ловителя </w:t>
      </w:r>
      <w:proofErr w:type="gramStart"/>
      <w:r w:rsidRPr="00F46755">
        <w:rPr>
          <w:lang w:eastAsia="x-none"/>
        </w:rPr>
        <w:t xml:space="preserve">( </w:t>
      </w:r>
      <w:proofErr w:type="gramEnd"/>
      <w:r w:rsidRPr="00F46755">
        <w:rPr>
          <w:lang w:eastAsia="x-none"/>
        </w:rPr>
        <w:t>и муфты ловителя.</w:t>
      </w:r>
    </w:p>
    <w:p w:rsidR="00806266" w:rsidRPr="00F46755" w:rsidRDefault="00806266" w:rsidP="00806266">
      <w:pPr>
        <w:rPr>
          <w:lang w:eastAsia="x-none"/>
        </w:rPr>
      </w:pPr>
      <w:r w:rsidRPr="00F46755">
        <w:rPr>
          <w:lang w:eastAsia="x-none"/>
        </w:rPr>
        <w:t>Муфта ловителя имеет присоединительную резьбу НКТ-89 для соединения с приемной камерой. В качестве приемной камеры используются трубы НКТ-89 ГОСТ 633-80 длиной не более 300м (предоставляется Заказчиком).</w:t>
      </w:r>
    </w:p>
    <w:p w:rsidR="00806266" w:rsidRPr="00F46755" w:rsidRDefault="00806266" w:rsidP="00806266">
      <w:pPr>
        <w:rPr>
          <w:lang w:eastAsia="x-none"/>
        </w:rPr>
      </w:pPr>
      <w:r>
        <w:rPr>
          <w:b/>
          <w:bCs/>
          <w:lang w:eastAsia="x-none"/>
        </w:rPr>
        <w:t xml:space="preserve">     </w:t>
      </w:r>
      <w:r w:rsidRPr="00F46755">
        <w:rPr>
          <w:b/>
          <w:bCs/>
          <w:lang w:eastAsia="x-none"/>
        </w:rPr>
        <w:t>Узел регулируемого клапана</w:t>
      </w:r>
      <w:r w:rsidRPr="00F46755">
        <w:rPr>
          <w:lang w:eastAsia="x-none"/>
        </w:rPr>
        <w:t xml:space="preserve"> состоит из клапана, шара, пружины и </w:t>
      </w:r>
      <w:proofErr w:type="gramStart"/>
      <w:r w:rsidRPr="00F46755">
        <w:rPr>
          <w:lang w:eastAsia="x-none"/>
        </w:rPr>
        <w:t>поршня</w:t>
      </w:r>
      <w:proofErr w:type="gramEnd"/>
      <w:r w:rsidRPr="00F46755">
        <w:rPr>
          <w:lang w:eastAsia="x-none"/>
        </w:rPr>
        <w:t xml:space="preserve">  размещенных во внутренней полости  шестигранника с уплотнительными кольцами, который в свою очередь установлен в направляющей и зафиксирован срезными винтами. В нижней части шестигранник соединен с муфтой, которая имеет присоединительную резьбу НКТ-89 для соединения с приемной камерой. Направляющая соединена с корпусом клапана, в верхней части который имеет присоединительную резьбу НКТ-89 для соединения </w:t>
      </w:r>
      <w:proofErr w:type="gramStart"/>
      <w:r w:rsidRPr="00F46755">
        <w:rPr>
          <w:lang w:eastAsia="x-none"/>
        </w:rPr>
        <w:t>с</w:t>
      </w:r>
      <w:proofErr w:type="gramEnd"/>
      <w:r w:rsidRPr="00F46755">
        <w:rPr>
          <w:lang w:eastAsia="x-none"/>
        </w:rPr>
        <w:t xml:space="preserve"> статической камерой. В качестве статической камеры используются трубы НКТ-89 ГОСТ 633-80 длиной 50м (предоставляется Заказчиком).</w:t>
      </w:r>
    </w:p>
    <w:p w:rsidR="00806266" w:rsidRPr="00F46755" w:rsidRDefault="00806266" w:rsidP="00806266">
      <w:pPr>
        <w:rPr>
          <w:lang w:eastAsia="x-none"/>
        </w:rPr>
      </w:pPr>
      <w:r>
        <w:rPr>
          <w:b/>
          <w:bCs/>
          <w:lang w:eastAsia="x-none"/>
        </w:rPr>
        <w:t xml:space="preserve">    </w:t>
      </w:r>
      <w:r w:rsidRPr="00F46755">
        <w:rPr>
          <w:b/>
          <w:bCs/>
          <w:lang w:eastAsia="x-none"/>
        </w:rPr>
        <w:t>Узел верхнего клапана</w:t>
      </w:r>
      <w:r w:rsidRPr="00F46755">
        <w:rPr>
          <w:lang w:eastAsia="x-none"/>
        </w:rPr>
        <w:t xml:space="preserve"> состоит из верхнего клапана с уплотнительным кольцом,  переводника, штифта, штифта срезного и корпуса клапана верхнего.</w:t>
      </w:r>
    </w:p>
    <w:p w:rsidR="00806266" w:rsidRDefault="00806266" w:rsidP="00806266">
      <w:pPr>
        <w:ind w:left="1262" w:hanging="1262"/>
        <w:rPr>
          <w:lang w:eastAsia="x-none"/>
        </w:rPr>
      </w:pP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t xml:space="preserve">    </w:t>
      </w:r>
      <w:r w:rsidRPr="00F46755">
        <w:rPr>
          <w:lang w:eastAsia="x-none"/>
        </w:rPr>
        <w:t>Корпус клапана верхнего соединен со статической камерой  резьбой НКТ-89.</w:t>
      </w: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lastRenderedPageBreak/>
        <w:t xml:space="preserve">    </w:t>
      </w:r>
      <w:r w:rsidRPr="00F46755">
        <w:rPr>
          <w:lang w:eastAsia="x-none"/>
        </w:rPr>
        <w:t xml:space="preserve">В нормальном положении верхний клапан закрыт и зафиксирован в корпусе клапана штифтом срезным. </w:t>
      </w: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t xml:space="preserve">    </w:t>
      </w:r>
      <w:r w:rsidRPr="00F46755">
        <w:rPr>
          <w:lang w:eastAsia="x-none"/>
        </w:rPr>
        <w:t xml:space="preserve">Для ограничения хода клапана верхнего в рабочем положении, в корпусе клапана установлен штифт. Для  </w:t>
      </w:r>
      <w:proofErr w:type="spellStart"/>
      <w:r w:rsidRPr="00F46755">
        <w:rPr>
          <w:lang w:eastAsia="x-none"/>
        </w:rPr>
        <w:t>перетока</w:t>
      </w:r>
      <w:proofErr w:type="spellEnd"/>
      <w:r w:rsidRPr="00F46755">
        <w:rPr>
          <w:lang w:eastAsia="x-none"/>
        </w:rPr>
        <w:t xml:space="preserve"> жидкости, на боковых поверхностях клапана верхнего выполнены проточки.</w:t>
      </w: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t xml:space="preserve">    </w:t>
      </w:r>
      <w:r w:rsidRPr="00F46755">
        <w:rPr>
          <w:lang w:eastAsia="x-none"/>
        </w:rPr>
        <w:t xml:space="preserve">Желонка спускается в скважину на насосно-компрессорных трубах и срабатывает при опоре воронки ловителя на забой. </w:t>
      </w:r>
    </w:p>
    <w:p w:rsidR="00806266" w:rsidRPr="00F46755" w:rsidRDefault="00806266" w:rsidP="00806266">
      <w:pPr>
        <w:rPr>
          <w:lang w:eastAsia="x-none"/>
        </w:rPr>
      </w:pPr>
      <w:r>
        <w:rPr>
          <w:lang w:eastAsia="x-none"/>
        </w:rPr>
        <w:t xml:space="preserve">    </w:t>
      </w:r>
      <w:r w:rsidRPr="00F46755">
        <w:rPr>
          <w:lang w:eastAsia="x-none"/>
        </w:rPr>
        <w:t xml:space="preserve">Винты клапана срезаются, шток корпуса воздействует на шар – клапан – пружину и клапан регулируемый открывается. При этом происходит всасывание раствора и различных предметов с забоя скважины через воронку ловителя </w:t>
      </w:r>
      <w:proofErr w:type="gramStart"/>
      <w:r w:rsidRPr="00F46755">
        <w:rPr>
          <w:lang w:eastAsia="x-none"/>
        </w:rPr>
        <w:t>в</w:t>
      </w:r>
      <w:proofErr w:type="gramEnd"/>
      <w:r w:rsidRPr="00F46755">
        <w:rPr>
          <w:lang w:eastAsia="x-none"/>
        </w:rPr>
        <w:t xml:space="preserve"> </w:t>
      </w:r>
      <w:proofErr w:type="gramStart"/>
      <w:r w:rsidRPr="00F46755">
        <w:rPr>
          <w:lang w:eastAsia="x-none"/>
        </w:rPr>
        <w:t>ловитель</w:t>
      </w:r>
      <w:proofErr w:type="gramEnd"/>
      <w:r w:rsidRPr="00F46755">
        <w:rPr>
          <w:lang w:eastAsia="x-none"/>
        </w:rPr>
        <w:t xml:space="preserve"> и, далее - в приемную камеру.</w:t>
      </w:r>
    </w:p>
    <w:p w:rsidR="00806266" w:rsidRDefault="00806266" w:rsidP="00806266">
      <w:pPr>
        <w:ind w:left="1262" w:hanging="360"/>
        <w:rPr>
          <w:lang w:eastAsia="x-none"/>
        </w:rPr>
      </w:pPr>
    </w:p>
    <w:p w:rsidR="00806266" w:rsidRDefault="00806266" w:rsidP="00806266">
      <w:pPr>
        <w:numPr>
          <w:ilvl w:val="0"/>
          <w:numId w:val="4"/>
        </w:numPr>
        <w:spacing w:before="100" w:beforeAutospacing="1" w:after="100" w:afterAutospacing="1" w:line="276" w:lineRule="auto"/>
        <w:jc w:val="center"/>
      </w:pPr>
      <w:r>
        <w:t>ПОРЯДОК РАБОТЫ.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 xml:space="preserve">Установить в </w:t>
      </w:r>
      <w:r w:rsidRPr="00A81094">
        <w:rPr>
          <w:rFonts w:ascii="Times New Roman" w:hAnsi="Times New Roman"/>
          <w:sz w:val="24"/>
          <w:szCs w:val="24"/>
          <w:lang w:val="ru-RU"/>
        </w:rPr>
        <w:t xml:space="preserve">нижнем </w:t>
      </w:r>
      <w:r w:rsidRPr="00A81094">
        <w:rPr>
          <w:rFonts w:ascii="Times New Roman" w:hAnsi="Times New Roman"/>
          <w:sz w:val="24"/>
          <w:szCs w:val="24"/>
        </w:rPr>
        <w:t>клапане необходимое число срезных винтов</w:t>
      </w:r>
      <w:r w:rsidRPr="00A81094">
        <w:rPr>
          <w:rFonts w:ascii="Times New Roman" w:hAnsi="Times New Roman"/>
          <w:sz w:val="24"/>
          <w:szCs w:val="24"/>
          <w:lang w:val="ru-RU"/>
        </w:rPr>
        <w:t xml:space="preserve">, расчет ведется как для желонки ЖГС </w:t>
      </w:r>
      <w:r w:rsidRPr="00A81094">
        <w:rPr>
          <w:rFonts w:ascii="Times New Roman" w:hAnsi="Times New Roman"/>
          <w:sz w:val="24"/>
          <w:szCs w:val="24"/>
        </w:rPr>
        <w:t>.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Приготовить необходимое количество насосно-компрессорных труб. Скомпоновать желонку и опустить в скважину на насосно-компрессорных трубах.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Опустить желонку до забоя.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 xml:space="preserve">Разгрузить компоновку с созданием нагрузки 3-5тн. 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Произвести запуск желонки, выдержать 5-10 минут.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Повторять циклы с разгрузкой желонки на забой на 1-2тн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81094">
        <w:rPr>
          <w:rFonts w:ascii="Times New Roman" w:hAnsi="Times New Roman"/>
          <w:sz w:val="24"/>
          <w:szCs w:val="24"/>
        </w:rPr>
        <w:t xml:space="preserve">до полной отработки устройства </w:t>
      </w:r>
    </w:p>
    <w:p w:rsidR="00806266" w:rsidRPr="00A81094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Произвести подъем устройства до устья.</w:t>
      </w:r>
    </w:p>
    <w:p w:rsidR="00806266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81094">
        <w:rPr>
          <w:rFonts w:ascii="Times New Roman" w:hAnsi="Times New Roman"/>
          <w:sz w:val="24"/>
          <w:szCs w:val="24"/>
        </w:rPr>
        <w:t>Произвести демонтаж желонки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06266" w:rsidRDefault="00806266" w:rsidP="00806266">
      <w:pPr>
        <w:numPr>
          <w:ilvl w:val="0"/>
          <w:numId w:val="4"/>
        </w:numPr>
        <w:spacing w:before="100" w:beforeAutospacing="1" w:after="100" w:afterAutospacing="1" w:line="276" w:lineRule="auto"/>
        <w:jc w:val="center"/>
        <w:rPr>
          <w:caps/>
        </w:rPr>
      </w:pPr>
      <w:r>
        <w:rPr>
          <w:caps/>
        </w:rPr>
        <w:t>ТехническАЯ ХАРАКТЕРИСТИКА.</w:t>
      </w:r>
    </w:p>
    <w:p w:rsidR="00806266" w:rsidRDefault="00806266" w:rsidP="00806266">
      <w:pPr>
        <w:jc w:val="both"/>
      </w:pPr>
      <w:r>
        <w:t>Основные технические характеристики желонки типа ЖГС-РК</w:t>
      </w:r>
    </w:p>
    <w:p w:rsidR="00806266" w:rsidRDefault="00806266" w:rsidP="00806266">
      <w:pPr>
        <w:jc w:val="both"/>
      </w:pPr>
    </w:p>
    <w:tbl>
      <w:tblPr>
        <w:tblW w:w="25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198"/>
      </w:tblGrid>
      <w:tr w:rsidR="00806266" w:rsidRPr="008E6FA4" w:rsidTr="00852EE6">
        <w:trPr>
          <w:cantSplit/>
          <w:trHeight w:val="1363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jc w:val="center"/>
              <w:rPr>
                <w:sz w:val="22"/>
                <w:szCs w:val="22"/>
              </w:rPr>
            </w:pPr>
            <w:r w:rsidRPr="008E6FA4">
              <w:rPr>
                <w:b/>
                <w:sz w:val="22"/>
                <w:szCs w:val="22"/>
              </w:rPr>
              <w:t>Шифр типоразмера желонки гидр</w:t>
            </w:r>
            <w:r>
              <w:rPr>
                <w:b/>
                <w:sz w:val="22"/>
                <w:szCs w:val="22"/>
              </w:rPr>
              <w:t>остатической с регулируемым клапаном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b/>
                <w:sz w:val="22"/>
                <w:szCs w:val="22"/>
              </w:rPr>
            </w:pPr>
            <w:r w:rsidRPr="008E6FA4">
              <w:rPr>
                <w:b/>
                <w:sz w:val="22"/>
                <w:szCs w:val="22"/>
              </w:rPr>
              <w:t>ЖГС-114</w:t>
            </w:r>
            <w:r>
              <w:rPr>
                <w:b/>
                <w:sz w:val="22"/>
                <w:szCs w:val="22"/>
              </w:rPr>
              <w:t>РК</w:t>
            </w:r>
          </w:p>
        </w:tc>
      </w:tr>
      <w:tr w:rsidR="00806266" w:rsidRPr="008E6FA4" w:rsidTr="00852EE6">
        <w:trPr>
          <w:trHeight w:val="272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 xml:space="preserve">Резьба  присоединительная, ГОСТ </w:t>
            </w:r>
            <w:r w:rsidRPr="008E6FA4">
              <w:rPr>
                <w:sz w:val="22"/>
                <w:szCs w:val="22"/>
                <w:lang w:val="en-US"/>
              </w:rPr>
              <w:t>P</w:t>
            </w:r>
            <w:r w:rsidRPr="008E6FA4">
              <w:rPr>
                <w:sz w:val="22"/>
                <w:szCs w:val="22"/>
              </w:rPr>
              <w:t xml:space="preserve"> 50864-96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 w:rsidRPr="008E6FA4">
              <w:rPr>
                <w:i/>
                <w:sz w:val="22"/>
                <w:szCs w:val="22"/>
              </w:rPr>
              <w:t>НКТ-89</w:t>
            </w:r>
          </w:p>
        </w:tc>
      </w:tr>
      <w:tr w:rsidR="00806266" w:rsidRPr="008E6FA4" w:rsidTr="00852EE6">
        <w:trPr>
          <w:trHeight w:val="276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 xml:space="preserve">Максимальный наружный диаметр, </w:t>
            </w:r>
            <w:proofErr w:type="gramStart"/>
            <w:r w:rsidRPr="008E6FA4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 w:rsidRPr="008E6FA4">
              <w:rPr>
                <w:i/>
                <w:sz w:val="22"/>
                <w:szCs w:val="22"/>
              </w:rPr>
              <w:t>114,0</w:t>
            </w:r>
          </w:p>
        </w:tc>
      </w:tr>
      <w:tr w:rsidR="00806266" w:rsidRPr="008E6FA4" w:rsidTr="00852EE6">
        <w:trPr>
          <w:trHeight w:val="279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Грузоподъемность, кН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 w:rsidRPr="008E6FA4">
              <w:rPr>
                <w:i/>
                <w:sz w:val="22"/>
                <w:szCs w:val="22"/>
              </w:rPr>
              <w:t>100,0</w:t>
            </w:r>
          </w:p>
        </w:tc>
        <w:bookmarkStart w:id="0" w:name="_GoBack"/>
        <w:bookmarkEnd w:id="0"/>
      </w:tr>
      <w:tr w:rsidR="00806266" w:rsidRPr="008E6FA4" w:rsidTr="00852EE6">
        <w:trPr>
          <w:trHeight w:val="272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Длина приемной камеры из НКТ</w:t>
            </w:r>
            <w:r>
              <w:rPr>
                <w:sz w:val="22"/>
                <w:szCs w:val="22"/>
              </w:rPr>
              <w:t>-89</w:t>
            </w:r>
            <w:r w:rsidRPr="008E6FA4">
              <w:rPr>
                <w:sz w:val="22"/>
                <w:szCs w:val="22"/>
              </w:rPr>
              <w:t xml:space="preserve">, не менее, </w:t>
            </w:r>
            <w:proofErr w:type="gramStart"/>
            <w:r w:rsidRPr="008E6FA4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 w:rsidRPr="008E6FA4">
              <w:rPr>
                <w:i/>
                <w:sz w:val="22"/>
                <w:szCs w:val="22"/>
              </w:rPr>
              <w:t>50,0</w:t>
            </w:r>
          </w:p>
        </w:tc>
      </w:tr>
      <w:tr w:rsidR="00806266" w:rsidRPr="008E6FA4" w:rsidTr="00852EE6">
        <w:trPr>
          <w:trHeight w:val="354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Длина приемной камеры из НКТ</w:t>
            </w:r>
            <w:r>
              <w:rPr>
                <w:sz w:val="22"/>
                <w:szCs w:val="22"/>
              </w:rPr>
              <w:t>-89, не более</w:t>
            </w:r>
            <w:r w:rsidRPr="008E6FA4">
              <w:rPr>
                <w:sz w:val="22"/>
                <w:szCs w:val="22"/>
              </w:rPr>
              <w:t xml:space="preserve">, </w:t>
            </w:r>
            <w:proofErr w:type="gramStart"/>
            <w:r w:rsidRPr="008E6FA4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300,0</w:t>
            </w:r>
          </w:p>
        </w:tc>
      </w:tr>
      <w:tr w:rsidR="00806266" w:rsidRPr="008E6FA4" w:rsidTr="00852EE6">
        <w:trPr>
          <w:trHeight w:val="354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66" w:rsidRPr="008E6FA4" w:rsidRDefault="00806266" w:rsidP="00852EE6">
            <w:pPr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Масса (без учета НКТ), кг, не более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6266" w:rsidRPr="008E6FA4" w:rsidRDefault="00806266" w:rsidP="00852EE6">
            <w:pPr>
              <w:jc w:val="center"/>
              <w:rPr>
                <w:i/>
                <w:sz w:val="22"/>
                <w:szCs w:val="22"/>
              </w:rPr>
            </w:pPr>
            <w:r w:rsidRPr="008E6FA4">
              <w:rPr>
                <w:i/>
                <w:sz w:val="22"/>
                <w:szCs w:val="22"/>
              </w:rPr>
              <w:t>42,0</w:t>
            </w:r>
          </w:p>
        </w:tc>
      </w:tr>
    </w:tbl>
    <w:p w:rsidR="00806266" w:rsidRDefault="00806266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40D9" w:rsidRPr="00F740D9" w:rsidRDefault="00F740D9" w:rsidP="00F740D9"/>
    <w:p w:rsidR="00F740D9" w:rsidRPr="00A81094" w:rsidRDefault="00F740D9" w:rsidP="00806266">
      <w:pPr>
        <w:pStyle w:val="a7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740D9" w:rsidRPr="00A8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2269"/>
    <w:multiLevelType w:val="hybridMultilevel"/>
    <w:tmpl w:val="FB2EA640"/>
    <w:lvl w:ilvl="0" w:tplc="AD9A8E0C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>
    <w:nsid w:val="4AB70A98"/>
    <w:multiLevelType w:val="multilevel"/>
    <w:tmpl w:val="52E6A57A"/>
    <w:lvl w:ilvl="0">
      <w:start w:val="1"/>
      <w:numFmt w:val="decimal"/>
      <w:pStyle w:val="1"/>
      <w:lvlText w:val="%1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>
    <w:nsid w:val="4FEA7D62"/>
    <w:multiLevelType w:val="hybridMultilevel"/>
    <w:tmpl w:val="39A00CB4"/>
    <w:lvl w:ilvl="0" w:tplc="2F52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D52C3"/>
    <w:multiLevelType w:val="hybridMultilevel"/>
    <w:tmpl w:val="05D03DFE"/>
    <w:lvl w:ilvl="0" w:tplc="FD72AAC6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E8"/>
    <w:rsid w:val="000077D8"/>
    <w:rsid w:val="004D7FC1"/>
    <w:rsid w:val="005B4FD7"/>
    <w:rsid w:val="00806266"/>
    <w:rsid w:val="00B22BD0"/>
    <w:rsid w:val="00BF48E8"/>
    <w:rsid w:val="00F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6266"/>
    <w:pPr>
      <w:keepNext/>
      <w:numPr>
        <w:numId w:val="3"/>
      </w:numPr>
      <w:spacing w:before="240" w:after="120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qFormat/>
    <w:rsid w:val="00806266"/>
    <w:pPr>
      <w:numPr>
        <w:ilvl w:val="1"/>
        <w:numId w:val="3"/>
      </w:numPr>
      <w:spacing w:before="120"/>
      <w:outlineLvl w:val="1"/>
    </w:pPr>
    <w:rPr>
      <w:bCs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806266"/>
    <w:pPr>
      <w:keepNext/>
      <w:numPr>
        <w:ilvl w:val="2"/>
        <w:numId w:val="3"/>
      </w:numPr>
      <w:outlineLvl w:val="2"/>
    </w:pPr>
    <w:rPr>
      <w:bCs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8E8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22B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0626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806266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06266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paragraph" w:styleId="a7">
    <w:name w:val="Body Text Indent"/>
    <w:basedOn w:val="a"/>
    <w:link w:val="a8"/>
    <w:rsid w:val="00806266"/>
    <w:pPr>
      <w:ind w:firstLine="709"/>
    </w:pPr>
    <w:rPr>
      <w:rFonts w:ascii="NTCourierVK" w:hAnsi="NTCourierVK"/>
      <w:sz w:val="19"/>
      <w:szCs w:val="19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806266"/>
    <w:rPr>
      <w:rFonts w:ascii="NTCourierVK" w:eastAsia="Times New Roman" w:hAnsi="NTCourierVK" w:cs="Times New Roman"/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6266"/>
    <w:pPr>
      <w:keepNext/>
      <w:numPr>
        <w:numId w:val="3"/>
      </w:numPr>
      <w:spacing w:before="240" w:after="120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qFormat/>
    <w:rsid w:val="00806266"/>
    <w:pPr>
      <w:numPr>
        <w:ilvl w:val="1"/>
        <w:numId w:val="3"/>
      </w:numPr>
      <w:spacing w:before="120"/>
      <w:outlineLvl w:val="1"/>
    </w:pPr>
    <w:rPr>
      <w:bCs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806266"/>
    <w:pPr>
      <w:keepNext/>
      <w:numPr>
        <w:ilvl w:val="2"/>
        <w:numId w:val="3"/>
      </w:numPr>
      <w:outlineLvl w:val="2"/>
    </w:pPr>
    <w:rPr>
      <w:bCs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8E8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22B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0626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806266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06266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paragraph" w:styleId="a7">
    <w:name w:val="Body Text Indent"/>
    <w:basedOn w:val="a"/>
    <w:link w:val="a8"/>
    <w:rsid w:val="00806266"/>
    <w:pPr>
      <w:ind w:firstLine="709"/>
    </w:pPr>
    <w:rPr>
      <w:rFonts w:ascii="NTCourierVK" w:hAnsi="NTCourierVK"/>
      <w:sz w:val="19"/>
      <w:szCs w:val="19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806266"/>
    <w:rPr>
      <w:rFonts w:ascii="NTCourierVK" w:eastAsia="Times New Roman" w:hAnsi="NTCourierVK" w:cs="Times New Roman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балянов</dc:creator>
  <cp:lastModifiedBy>Дарья Д. Шистерова</cp:lastModifiedBy>
  <cp:revision>4</cp:revision>
  <dcterms:created xsi:type="dcterms:W3CDTF">2019-03-11T10:59:00Z</dcterms:created>
  <dcterms:modified xsi:type="dcterms:W3CDTF">2019-07-19T04:49:00Z</dcterms:modified>
</cp:coreProperties>
</file>